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</w:t>
      </w:r>
    </w:p>
    <w:p>
      <w:pPr>
        <w:pStyle w:val="Normal"/>
        <w:spacing w:lineRule="auto" w:line="276"/>
        <w:jc w:val="center"/>
        <w:rPr/>
      </w:pPr>
      <w:r>
        <w:rPr>
          <w:b/>
          <w:sz w:val="28"/>
          <w:szCs w:val="28"/>
        </w:rPr>
        <w:t>Zarządzenie Nr 09/2018</w:t>
      </w:r>
    </w:p>
    <w:p>
      <w:pPr>
        <w:pStyle w:val="Normal"/>
        <w:spacing w:lineRule="auto" w:line="276"/>
        <w:jc w:val="center"/>
        <w:rPr/>
      </w:pPr>
      <w:r>
        <w:rPr>
          <w:b/>
          <w:sz w:val="28"/>
          <w:szCs w:val="28"/>
        </w:rPr>
        <w:t>Dyrektora Przedszkola nr 6 „Tęczowa Szóstka” w Sulechowie</w:t>
      </w:r>
    </w:p>
    <w:p>
      <w:pPr>
        <w:pStyle w:val="Normal"/>
        <w:spacing w:lineRule="auto" w:line="276"/>
        <w:jc w:val="center"/>
        <w:rPr/>
      </w:pPr>
      <w:r>
        <w:rPr>
          <w:b/>
          <w:sz w:val="28"/>
          <w:szCs w:val="28"/>
        </w:rPr>
        <w:t>z dnia 05.09.2018 r.</w:t>
      </w:r>
    </w:p>
    <w:p>
      <w:pPr>
        <w:pStyle w:val="Normal"/>
        <w:spacing w:lineRule="auto" w:line="276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76"/>
        <w:jc w:val="center"/>
        <w:rPr/>
      </w:pPr>
      <w:r>
        <w:rPr>
          <w:b/>
        </w:rPr>
        <w:t xml:space="preserve">w sprawie wprowadzenia Regulaminu funkcjonowania, obsługi i eksploatacji monitoringu wizyjnego na terenie  </w:t>
      </w:r>
      <w:r>
        <w:rPr>
          <w:b/>
          <w:sz w:val="24"/>
          <w:szCs w:val="24"/>
        </w:rPr>
        <w:t>Przedszkola nr 6 „Tęczowa Szóstka” w Sulechowie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>
          <w:color w:val="000000"/>
        </w:rPr>
      </w:pPr>
      <w:r>
        <w:rPr>
          <w:color w:val="000000"/>
        </w:rPr>
        <w:t>Na podstawie art. 108a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ustawy z dnia 11 stycznia 2017 roku Prawo oświatowe (Dz. U. z 2017 r. poz. 59, 949 i 2203) </w:t>
      </w:r>
      <w:r>
        <w:rPr>
          <w:rFonts w:eastAsia="SimSun"/>
        </w:rPr>
        <w:t>oraz art. 22</w:t>
      </w:r>
      <w:r>
        <w:rPr>
          <w:rFonts w:eastAsia="SimSun"/>
          <w:vertAlign w:val="superscript"/>
        </w:rPr>
        <w:t>2</w:t>
      </w:r>
      <w:r>
        <w:rPr>
          <w:rFonts w:eastAsia="SimSun"/>
        </w:rPr>
        <w:t xml:space="preserve"> § 1 Kodeksu pracy</w:t>
      </w:r>
      <w:r>
        <w:rPr/>
        <w:t xml:space="preserve"> </w:t>
      </w:r>
      <w:r>
        <w:rPr>
          <w:color w:val="000000"/>
        </w:rPr>
        <w:t>zarządzam co następuje: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agwek3"/>
        <w:numPr>
          <w:ilvl w:val="2"/>
          <w:numId w:val="5"/>
        </w:numPr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</w:p>
    <w:p>
      <w:pPr>
        <w:pStyle w:val="Normal"/>
        <w:widowControl w:val="false"/>
        <w:spacing w:lineRule="auto" w:line="276" w:before="0" w:after="12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Wprowadza się Regulamin funkcjonowania, obsługi i eksploatacji monitoringu wizyjnego na terenie Przedszkola nr 6 „Tęczowa Szóstka” w Sulechowie, stanowiący załącznik do niniejszego zarządzenia.</w:t>
      </w:r>
    </w:p>
    <w:p>
      <w:pPr>
        <w:pStyle w:val="Normal"/>
        <w:widowControl w:val="false"/>
        <w:spacing w:lineRule="auto" w:line="276" w:before="0" w:after="120"/>
        <w:jc w:val="both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76" w:before="0" w:after="120"/>
        <w:jc w:val="center"/>
        <w:rPr>
          <w:color w:val="000000"/>
        </w:rPr>
      </w:pPr>
      <w:r>
        <w:rPr>
          <w:b/>
          <w:color w:val="000000"/>
        </w:rPr>
        <w:t>§ 2</w:t>
      </w:r>
    </w:p>
    <w:p>
      <w:pPr>
        <w:pStyle w:val="Normal"/>
        <w:widowControl w:val="false"/>
        <w:spacing w:lineRule="auto" w:line="276" w:before="0" w:after="120"/>
        <w:jc w:val="both"/>
        <w:rPr/>
      </w:pPr>
      <w:r>
        <w:rPr>
          <w:color w:val="000000"/>
        </w:rPr>
        <w:t>Nadzór nad realizacją zarz</w:t>
      </w:r>
      <w:r>
        <w:rPr>
          <w:b w:val="false"/>
          <w:bCs w:val="false"/>
          <w:color w:val="000000"/>
          <w:sz w:val="24"/>
          <w:szCs w:val="24"/>
        </w:rPr>
        <w:t>ądzenia powierza się dyrektorowi Przedszkola nr 6 „Tęczowa Szóstka” w Sulechowie</w:t>
      </w:r>
    </w:p>
    <w:p>
      <w:pPr>
        <w:pStyle w:val="Normal"/>
        <w:widowControl w:val="false"/>
        <w:spacing w:lineRule="auto" w:line="276" w:before="0" w:after="120"/>
        <w:jc w:val="center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76" w:before="0" w:after="120"/>
        <w:jc w:val="center"/>
        <w:rPr>
          <w:color w:val="000000"/>
        </w:rPr>
      </w:pPr>
      <w:r>
        <w:rPr>
          <w:b/>
          <w:color w:val="000000"/>
        </w:rPr>
        <w:t>§ 3</w:t>
      </w:r>
    </w:p>
    <w:p>
      <w:pPr>
        <w:pStyle w:val="Normal"/>
        <w:spacing w:lineRule="auto" w:line="276"/>
        <w:jc w:val="both"/>
        <w:rPr>
          <w:color w:val="000000"/>
        </w:rPr>
      </w:pPr>
      <w:r>
        <w:rPr>
          <w:color w:val="000000"/>
        </w:rPr>
        <w:t>Pracowników Przedszkola zobowiązuje się do zapoznania z zapisami niniejszego regulaminu wraz z załącznikami.</w:t>
      </w:r>
    </w:p>
    <w:p>
      <w:pPr>
        <w:pStyle w:val="Normal"/>
        <w:widowControl w:val="false"/>
        <w:spacing w:lineRule="auto" w:line="276" w:before="0" w:after="12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jc w:val="center"/>
        <w:rPr>
          <w:color w:val="000000"/>
        </w:rPr>
      </w:pPr>
      <w:r>
        <w:rPr>
          <w:b/>
          <w:color w:val="000000"/>
        </w:rPr>
        <w:t>§ 4</w:t>
      </w:r>
    </w:p>
    <w:p>
      <w:pPr>
        <w:pStyle w:val="Normal"/>
        <w:widowControl w:val="false"/>
        <w:spacing w:lineRule="auto" w:line="276" w:before="0" w:after="120"/>
        <w:jc w:val="both"/>
        <w:rPr>
          <w:color w:val="000000"/>
        </w:rPr>
      </w:pPr>
      <w:r>
        <w:rPr>
          <w:color w:val="000000"/>
        </w:rPr>
        <w:t>Zarządzenie wchodzi w życie z dniem podpisania.</w:t>
      </w:r>
    </w:p>
    <w:p>
      <w:pPr>
        <w:pStyle w:val="Normal"/>
        <w:spacing w:lineRule="auto" w:line="276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spacing w:lineRule="auto" w:line="276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spacing w:lineRule="auto" w:line="276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spacing w:lineRule="auto" w:line="276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spacing w:lineRule="auto" w:line="276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spacing w:lineRule="auto" w:line="276"/>
        <w:jc w:val="right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color w:val="000000"/>
          <w:sz w:val="22"/>
          <w:szCs w:val="22"/>
        </w:rPr>
        <w:t>Załącznik do Zarządzenia</w:t>
      </w:r>
    </w:p>
    <w:p>
      <w:pPr>
        <w:pStyle w:val="Normal"/>
        <w:widowControl w:val="false"/>
        <w:spacing w:lineRule="auto" w:line="276"/>
        <w:jc w:val="right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color w:val="000000"/>
          <w:sz w:val="22"/>
          <w:szCs w:val="22"/>
        </w:rPr>
        <w:t>Nr 09/2018</w:t>
      </w:r>
    </w:p>
    <w:p>
      <w:pPr>
        <w:pStyle w:val="Normal"/>
        <w:widowControl w:val="false"/>
        <w:spacing w:lineRule="auto" w:line="276"/>
        <w:jc w:val="right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color w:val="000000"/>
          <w:sz w:val="22"/>
          <w:szCs w:val="22"/>
        </w:rPr>
        <w:t>z dnia 05.09.2018 r</w:t>
      </w:r>
    </w:p>
    <w:p>
      <w:pPr>
        <w:pStyle w:val="Normal"/>
        <w:widowControl w:val="false"/>
        <w:spacing w:lineRule="auto" w:line="276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spacing w:lineRule="auto" w:line="276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jc w:val="center"/>
        <w:rPr/>
      </w:pPr>
      <w:r>
        <w:rPr>
          <w:b/>
        </w:rPr>
        <w:t>R E G U L A M I N</w:t>
      </w:r>
    </w:p>
    <w:p>
      <w:pPr>
        <w:pStyle w:val="Normal"/>
        <w:spacing w:lineRule="auto" w:line="276"/>
        <w:jc w:val="center"/>
        <w:rPr/>
      </w:pPr>
      <w:r>
        <w:rPr>
          <w:b/>
        </w:rPr>
        <w:t>f</w:t>
      </w:r>
      <w:r>
        <w:rPr>
          <w:b/>
          <w:sz w:val="24"/>
          <w:szCs w:val="24"/>
        </w:rPr>
        <w:t>unkcjonowania, obsługi i eksploatacji monitoringu wizyjnego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na terenie Przedszkola  nr 6 „Tęczowa Szóstka” w Sulechowie</w:t>
      </w:r>
    </w:p>
    <w:p>
      <w:pPr>
        <w:pStyle w:val="Nagwek3"/>
        <w:numPr>
          <w:ilvl w:val="2"/>
          <w:numId w:val="5"/>
        </w:numPr>
        <w:spacing w:lineRule="auto" w:line="276"/>
        <w:ind w:left="426" w:hanging="720"/>
        <w:jc w:val="center"/>
        <w:rPr/>
      </w:pPr>
      <w:r>
        <w:rPr>
          <w:sz w:val="24"/>
          <w:szCs w:val="24"/>
        </w:rPr>
        <w:t>§ 1</w:t>
      </w:r>
    </w:p>
    <w:p>
      <w:pPr>
        <w:pStyle w:val="NoSpacing"/>
        <w:numPr>
          <w:ilvl w:val="0"/>
          <w:numId w:val="5"/>
        </w:numPr>
        <w:spacing w:lineRule="auto" w:line="276"/>
        <w:jc w:val="both"/>
        <w:rPr/>
      </w:pPr>
      <w:r>
        <w:rPr>
          <w:rFonts w:cs="Times New Roman" w:ascii="Times New Roman" w:hAnsi="Times New Roman"/>
          <w:sz w:val="24"/>
        </w:rPr>
        <w:t>1. Regulamin określa za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</w:rPr>
        <w:t xml:space="preserve">sady funkcjonowania, obsługi i eksploatacji monitoringu wizyjnego na terenie Przedszkola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nr 6 „Tęczowa Szóstka” w Sulechowie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</w:rPr>
        <w:t xml:space="preserve"> oraz terenu wokół Przedszkola (zwanego</w:t>
      </w:r>
      <w:r>
        <w:rPr>
          <w:rFonts w:cs="Times New Roman" w:ascii="Times New Roman" w:hAnsi="Times New Roman"/>
          <w:sz w:val="24"/>
        </w:rPr>
        <w:t xml:space="preserve"> dalej „monitoringiem”), reguły rejestracji i zapisu informacji z monitoringu oraz sposób zabezpieczenia zapisu z kamer monitoringu, a także możliwość udostępniania zgromadzonych w ten sposób danych.</w:t>
      </w:r>
    </w:p>
    <w:p>
      <w:pPr>
        <w:pStyle w:val="NoSpacing"/>
        <w:numPr>
          <w:ilvl w:val="0"/>
          <w:numId w:val="5"/>
        </w:numPr>
        <w:spacing w:lineRule="auto" w:line="276"/>
        <w:jc w:val="both"/>
        <w:rPr/>
      </w:pPr>
      <w:r>
        <w:rPr>
          <w:rFonts w:cs="Times New Roman" w:ascii="Times New Roman" w:hAnsi="Times New Roman"/>
          <w:sz w:val="24"/>
        </w:rPr>
        <w:t xml:space="preserve">2. Monitoring nie obejmuje: pomieszczeń, w których odbywają się zajęcia dydaktyczne, wychowawcze i opiekuńcze, pomieszczeń, w których dzieciom jest udzielana pomoc psychologiczno-pedagogiczna, pomieszczeń przeznaczonych do odpoczynku i rekreacji pracowników, pomieszczeń sanitarno-higienicznych,  przebieralni, stołówek. </w:t>
      </w:r>
      <w:r>
        <w:rPr>
          <w:rFonts w:cs="Times New Roman" w:ascii="Times New Roman" w:hAnsi="Times New Roman"/>
          <w:sz w:val="24"/>
        </w:rPr>
        <w:commentReference w:id="0"/>
      </w:r>
      <w:r>
        <w:rPr>
          <w:rFonts w:cs="Times New Roman" w:ascii="Times New Roman" w:hAnsi="Times New Roman"/>
          <w:sz w:val="24"/>
        </w:rPr>
        <w:t>.</w:t>
      </w:r>
    </w:p>
    <w:p>
      <w:pPr>
        <w:pStyle w:val="NoSpacing"/>
        <w:numPr>
          <w:ilvl w:val="0"/>
          <w:numId w:val="5"/>
        </w:numPr>
        <w:spacing w:lineRule="auto" w:line="276"/>
        <w:jc w:val="both"/>
        <w:rPr/>
      </w:pPr>
      <w:r>
        <w:rPr>
          <w:rFonts w:cs="Times New Roman" w:ascii="Times New Roman" w:hAnsi="Times New Roman"/>
          <w:sz w:val="24"/>
        </w:rPr>
        <w:t>3. Monitoring nie powinien stanowić środka nadzoru nad jakością wykonywania pracy przez pracowników Przedszkola.</w:t>
      </w:r>
    </w:p>
    <w:p>
      <w:pPr>
        <w:pStyle w:val="NoSpacing"/>
        <w:numPr>
          <w:ilvl w:val="0"/>
          <w:numId w:val="5"/>
        </w:numPr>
        <w:spacing w:lineRule="auto" w:line="276"/>
        <w:jc w:val="both"/>
        <w:rPr/>
      </w:pPr>
      <w:r>
        <w:rPr>
          <w:rFonts w:cs="Times New Roman" w:ascii="Times New Roman" w:hAnsi="Times New Roman"/>
          <w:sz w:val="24"/>
        </w:rPr>
        <w:t xml:space="preserve">4. Administratorem systemu monitoringu jest Przedszkole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nr 6 „Tęczowa Szóstka” w Sulechowie</w:t>
      </w:r>
    </w:p>
    <w:p>
      <w:pPr>
        <w:pStyle w:val="Nagwek3"/>
        <w:numPr>
          <w:ilvl w:val="2"/>
          <w:numId w:val="5"/>
        </w:numPr>
        <w:spacing w:lineRule="auto" w:line="276"/>
        <w:jc w:val="center"/>
        <w:rPr/>
      </w:pPr>
      <w:r>
        <w:rPr>
          <w:sz w:val="24"/>
          <w:szCs w:val="24"/>
        </w:rPr>
        <w:t>§ 2</w:t>
      </w:r>
    </w:p>
    <w:p>
      <w:pPr>
        <w:pStyle w:val="Normal"/>
        <w:widowControl w:val="false"/>
        <w:spacing w:lineRule="auto" w:line="276" w:before="0" w:after="120"/>
        <w:jc w:val="both"/>
        <w:rPr/>
      </w:pPr>
      <w:r>
        <w:rPr>
          <w:b/>
          <w:color w:val="000000"/>
        </w:rPr>
        <w:t xml:space="preserve">Celem instalacji monitoringu w Przedszkolu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nr 6 „Tęczowa Szóstka” w Sulechowie </w:t>
      </w:r>
      <w:r>
        <w:rPr>
          <w:b/>
          <w:color w:val="000000"/>
        </w:rPr>
        <w:t>jest:</w:t>
      </w:r>
    </w:p>
    <w:p>
      <w:pPr>
        <w:pStyle w:val="Tretekstu"/>
        <w:numPr>
          <w:ilvl w:val="0"/>
          <w:numId w:val="6"/>
        </w:numPr>
        <w:tabs>
          <w:tab w:val="left" w:pos="426" w:leader="none"/>
        </w:tabs>
        <w:spacing w:lineRule="auto" w:line="276" w:before="0" w:after="0"/>
        <w:jc w:val="both"/>
        <w:rPr/>
      </w:pPr>
      <w:r>
        <w:rPr/>
        <w:t>zapewnienie bezpieczeństwa dzieciom i pracownikom Przedszkola</w:t>
      </w:r>
      <w:r>
        <w:rPr>
          <w:szCs w:val="24"/>
        </w:rPr>
        <w:t xml:space="preserve">, </w:t>
      </w:r>
    </w:p>
    <w:p>
      <w:pPr>
        <w:pStyle w:val="Tretekstu"/>
        <w:numPr>
          <w:ilvl w:val="0"/>
          <w:numId w:val="6"/>
        </w:numPr>
        <w:tabs>
          <w:tab w:val="left" w:pos="426" w:leader="none"/>
        </w:tabs>
        <w:spacing w:lineRule="auto" w:line="276" w:before="0" w:after="0"/>
        <w:jc w:val="both"/>
        <w:rPr/>
      </w:pPr>
      <w:r>
        <w:rPr/>
        <w:t xml:space="preserve">ochrona mienia Przedszkola </w:t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 xml:space="preserve">nr 6 „Tęczowa Szóstka” w Sulechowie </w:t>
      </w:r>
      <w:r>
        <w:rPr/>
        <w:t>,</w:t>
      </w:r>
    </w:p>
    <w:p>
      <w:pPr>
        <w:pStyle w:val="Tretekstu"/>
        <w:numPr>
          <w:ilvl w:val="0"/>
          <w:numId w:val="6"/>
        </w:numPr>
        <w:tabs>
          <w:tab w:val="left" w:pos="426" w:leader="none"/>
        </w:tabs>
        <w:spacing w:lineRule="auto" w:line="276" w:before="0" w:after="0"/>
        <w:jc w:val="both"/>
        <w:rPr/>
      </w:pPr>
      <w:r>
        <w:rPr/>
        <w:t xml:space="preserve">zachowanie w tajemnicy informacji, których ujawnienie mogłoby narazić Przedszkole </w:t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>nr 6 „Tęczowa Szóstka” w Sulechowie</w:t>
      </w:r>
      <w:r>
        <w:rPr/>
        <w:t xml:space="preserve"> na szkodę.</w:t>
      </w:r>
    </w:p>
    <w:p>
      <w:pPr>
        <w:pStyle w:val="Nagwek3"/>
        <w:numPr>
          <w:ilvl w:val="2"/>
          <w:numId w:val="5"/>
        </w:numPr>
        <w:spacing w:lineRule="auto" w:line="276"/>
        <w:jc w:val="center"/>
        <w:rPr/>
      </w:pPr>
      <w:r>
        <w:rPr>
          <w:sz w:val="24"/>
          <w:szCs w:val="24"/>
        </w:rPr>
        <w:t>§ 3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000000"/>
        </w:rPr>
        <w:t xml:space="preserve">System monitoringu wizyjnego obejmuje w szczególności: kamery, rejestratory, okablowanie i oprogramowanie monitoringu,  a ponadto stanowisko umożliwiające podgląd obrazu z kamer i rejestratory (rejestrator). Wykaz miejsc, w których znajdują się kamery monitoringu zawiera Załącznik nr 1 do Regulaminu. </w:t>
      </w:r>
    </w:p>
    <w:p>
      <w:pPr>
        <w:pStyle w:val="Normal"/>
        <w:widowControl w:val="false"/>
        <w:numPr>
          <w:ilvl w:val="0"/>
          <w:numId w:val="7"/>
        </w:numPr>
        <w:spacing w:lineRule="auto" w:line="276"/>
        <w:jc w:val="both"/>
        <w:rPr/>
      </w:pPr>
      <w:r>
        <w:rPr>
          <w:color w:val="000000"/>
        </w:rPr>
        <w:t xml:space="preserve">Monitoring podlega nadzorowi Dyrektora Przedszkola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4"/>
          <w:szCs w:val="24"/>
        </w:rPr>
        <w:t>nr 6 „Tęczowa Szóstka” w Sulechowie</w:t>
      </w:r>
    </w:p>
    <w:p>
      <w:pPr>
        <w:pStyle w:val="Normal"/>
        <w:widowControl w:val="false"/>
        <w:numPr>
          <w:ilvl w:val="0"/>
          <w:numId w:val="7"/>
        </w:numPr>
        <w:spacing w:lineRule="auto" w:line="276"/>
        <w:jc w:val="both"/>
        <w:rPr/>
      </w:pPr>
      <w:r>
        <w:rPr>
          <w:color w:val="000000"/>
        </w:rPr>
        <w:t>Obsługę informatyczną systemu sprawuje ………………………………………, który, na podstawie upoważnienia Dyrektora …………………………………….. ma dostęp do:</w:t>
      </w:r>
    </w:p>
    <w:p>
      <w:pPr>
        <w:pStyle w:val="Normal"/>
        <w:numPr>
          <w:ilvl w:val="0"/>
          <w:numId w:val="2"/>
        </w:numPr>
        <w:spacing w:lineRule="auto" w:line="276"/>
        <w:ind w:left="709" w:hanging="0"/>
        <w:jc w:val="both"/>
        <w:rPr/>
      </w:pPr>
      <w:r>
        <w:rPr/>
        <w:t>bezpośredniego podglądu obrazów z kamer i rejestratorów;</w:t>
      </w:r>
    </w:p>
    <w:p>
      <w:pPr>
        <w:pStyle w:val="Normal"/>
        <w:numPr>
          <w:ilvl w:val="0"/>
          <w:numId w:val="2"/>
        </w:numPr>
        <w:spacing w:lineRule="auto" w:line="276"/>
        <w:ind w:left="709" w:hanging="0"/>
        <w:jc w:val="both"/>
        <w:rPr/>
      </w:pPr>
      <w:r>
        <w:rPr/>
        <w:t>urządzenia rejestrującego;</w:t>
      </w:r>
    </w:p>
    <w:p>
      <w:pPr>
        <w:pStyle w:val="Normal"/>
        <w:numPr>
          <w:ilvl w:val="0"/>
          <w:numId w:val="2"/>
        </w:numPr>
        <w:spacing w:lineRule="auto" w:line="276"/>
        <w:ind w:left="709" w:hanging="0"/>
        <w:jc w:val="both"/>
        <w:rPr/>
      </w:pPr>
      <w:r>
        <w:rPr/>
        <w:t>zapisów z kamer.</w:t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>
          <w:color w:val="000000"/>
        </w:rPr>
        <w:t xml:space="preserve">4. Do zapoznania się z zapisami z kamer i rejestratorów z monitoringu na terenie </w:t>
      </w:r>
      <w:r>
        <w:rPr>
          <w:color w:val="000000"/>
        </w:rPr>
        <w:t>Przedszkola nr 6 „Tęczowa Szóstka”w Sulechowie</w:t>
      </w:r>
      <w:r>
        <w:rPr>
          <w:color w:val="000000"/>
        </w:rPr>
        <w:t xml:space="preserve"> upoważnieni są:</w:t>
      </w:r>
    </w:p>
    <w:p>
      <w:pPr>
        <w:pStyle w:val="Normal"/>
        <w:numPr>
          <w:ilvl w:val="0"/>
          <w:numId w:val="3"/>
        </w:numPr>
        <w:spacing w:lineRule="auto" w:line="276"/>
        <w:ind w:left="1134" w:hanging="425"/>
        <w:jc w:val="both"/>
        <w:rPr/>
      </w:pPr>
      <w:r>
        <w:rPr/>
        <w:t>Dyrektor Przedszkola,</w:t>
      </w:r>
    </w:p>
    <w:p>
      <w:pPr>
        <w:pStyle w:val="Normal"/>
        <w:numPr>
          <w:ilvl w:val="0"/>
          <w:numId w:val="3"/>
        </w:numPr>
        <w:spacing w:lineRule="auto" w:line="276"/>
        <w:ind w:left="1134" w:hanging="425"/>
        <w:jc w:val="both"/>
        <w:rPr/>
      </w:pPr>
      <w:r>
        <w:rPr/>
        <w:t>………………………………</w:t>
      </w:r>
      <w:r>
        <w:rPr/>
        <w:t>.,</w:t>
      </w:r>
    </w:p>
    <w:p>
      <w:pPr>
        <w:pStyle w:val="Normal"/>
        <w:numPr>
          <w:ilvl w:val="0"/>
          <w:numId w:val="3"/>
        </w:numPr>
        <w:spacing w:lineRule="auto" w:line="276"/>
        <w:ind w:left="1134" w:hanging="425"/>
        <w:jc w:val="both"/>
        <w:rPr/>
      </w:pPr>
      <w:r>
        <w:rPr/>
        <w:t>…………………………</w:t>
      </w:r>
      <w:r>
        <w:rPr/>
        <w:t>.,</w:t>
      </w:r>
    </w:p>
    <w:p>
      <w:pPr>
        <w:pStyle w:val="Normal"/>
        <w:numPr>
          <w:ilvl w:val="0"/>
          <w:numId w:val="3"/>
        </w:numPr>
        <w:spacing w:lineRule="auto" w:line="276"/>
        <w:ind w:left="1134" w:hanging="425"/>
        <w:jc w:val="both"/>
        <w:rPr/>
      </w:pPr>
      <w:r>
        <w:rPr/>
        <w:t>inne osoby i podmioty na zasadach określonych w niniejszym Regulaminie.</w:t>
      </w:r>
    </w:p>
    <w:p>
      <w:pPr>
        <w:pStyle w:val="Nagwek3"/>
        <w:numPr>
          <w:ilvl w:val="0"/>
          <w:numId w:val="5"/>
        </w:numPr>
        <w:spacing w:lineRule="auto" w:line="276"/>
        <w:jc w:val="center"/>
        <w:rPr/>
      </w:pPr>
      <w:r>
        <w:rPr>
          <w:sz w:val="24"/>
          <w:szCs w:val="24"/>
        </w:rPr>
        <w:t>§ 4</w:t>
      </w:r>
    </w:p>
    <w:p>
      <w:pPr>
        <w:pStyle w:val="Tretekstu"/>
        <w:numPr>
          <w:ilvl w:val="0"/>
          <w:numId w:val="8"/>
        </w:numPr>
        <w:tabs>
          <w:tab w:val="left" w:pos="284" w:leader="none"/>
        </w:tabs>
        <w:spacing w:lineRule="auto" w:line="276" w:before="0" w:after="0"/>
        <w:ind w:left="284" w:hanging="284"/>
        <w:jc w:val="both"/>
        <w:rPr/>
      </w:pPr>
      <w:r>
        <w:rPr>
          <w:szCs w:val="24"/>
        </w:rPr>
        <w:t xml:space="preserve">Monitoring funkcjonuje </w:t>
      </w:r>
      <w:commentRangeStart w:id="1"/>
      <w:r>
        <w:rPr>
          <w:i/>
          <w:szCs w:val="24"/>
        </w:rPr>
        <w:t xml:space="preserve">całodobowo </w:t>
      </w:r>
      <w:r>
        <w:rPr>
          <w:i/>
          <w:szCs w:val="24"/>
        </w:rPr>
        <w:t xml:space="preserve">na terenie </w:t>
      </w:r>
      <w:r>
        <w:rPr>
          <w:i/>
          <w:szCs w:val="24"/>
        </w:rPr>
        <w:t xml:space="preserve"> Przedszkola</w:t>
      </w:r>
      <w:r>
        <w:rPr>
          <w:szCs w:val="24"/>
        </w:rPr>
        <w:t>.</w:t>
      </w:r>
      <w:commentRangeEnd w:id="1"/>
      <w:r>
        <w:commentReference w:id="1"/>
      </w:r>
      <w:r>
        <w:rPr>
          <w:szCs w:val="24"/>
        </w:rPr>
      </w:r>
    </w:p>
    <w:p>
      <w:pPr>
        <w:pStyle w:val="Tretekstu"/>
        <w:numPr>
          <w:ilvl w:val="0"/>
          <w:numId w:val="8"/>
        </w:numPr>
        <w:tabs>
          <w:tab w:val="left" w:pos="284" w:leader="none"/>
        </w:tabs>
        <w:spacing w:lineRule="auto" w:line="276" w:before="0" w:after="0"/>
        <w:ind w:left="284" w:hanging="284"/>
        <w:jc w:val="both"/>
        <w:rPr/>
      </w:pPr>
      <w:r>
        <w:rPr>
          <w:szCs w:val="24"/>
        </w:rPr>
        <w:t xml:space="preserve">Rejestracji i zapisowi na nośniku danych, podlega tylko obraz z kamer systemu monitoringu wizyjnego, bez rejestracji dźwięku. </w:t>
      </w:r>
    </w:p>
    <w:p>
      <w:pPr>
        <w:pStyle w:val="Tretekstu"/>
        <w:numPr>
          <w:ilvl w:val="0"/>
          <w:numId w:val="8"/>
        </w:numPr>
        <w:tabs>
          <w:tab w:val="left" w:pos="284" w:leader="none"/>
        </w:tabs>
        <w:spacing w:lineRule="auto" w:line="276" w:before="0" w:after="0"/>
        <w:ind w:left="284" w:hanging="284"/>
        <w:jc w:val="both"/>
        <w:rPr/>
      </w:pPr>
      <w:r>
        <w:rPr>
          <w:szCs w:val="24"/>
        </w:rPr>
        <w:t>Dane pochodzące z nagrań monitoringu uważane są za dane osobowe w rozumieniu art. 4 pkt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danych), zwanego dalej Rozporządzeniem.</w:t>
      </w:r>
    </w:p>
    <w:p>
      <w:pPr>
        <w:pStyle w:val="Tretekstu"/>
        <w:numPr>
          <w:ilvl w:val="0"/>
          <w:numId w:val="8"/>
        </w:numPr>
        <w:tabs>
          <w:tab w:val="left" w:pos="284" w:leader="none"/>
        </w:tabs>
        <w:spacing w:lineRule="auto" w:line="276" w:before="0" w:after="0"/>
        <w:ind w:left="284" w:hanging="284"/>
        <w:jc w:val="both"/>
        <w:rPr/>
      </w:pPr>
      <w:r>
        <w:rPr/>
        <w:t>Nagrania obrazu zawierające dane osobowe uczniów, pracowników i innych osób, których w wyniku tych nagrań można zidentyfikować, szkoła lub placówka przetwarza wyłącznie do celów, dla których zostały zebrane, i przechowuje przez okres nie dłuższy niż 3 miesiące od dnia nagrania. Po upływie tego okresu uzyskane w wyniku monitoringu nagrania obrazu zawierające dane osobowe podlegają zniszczeniu, o ile przepisy odrębne nie stanowią inaczej.</w:t>
      </w:r>
    </w:p>
    <w:p>
      <w:pPr>
        <w:pStyle w:val="Tretekstu"/>
        <w:numPr>
          <w:ilvl w:val="0"/>
          <w:numId w:val="8"/>
        </w:numPr>
        <w:tabs>
          <w:tab w:val="left" w:pos="284" w:leader="none"/>
        </w:tabs>
        <w:spacing w:lineRule="auto" w:line="276" w:before="0" w:after="0"/>
        <w:ind w:left="284" w:hanging="284"/>
        <w:jc w:val="both"/>
        <w:rPr/>
      </w:pPr>
      <w:r>
        <w:rPr>
          <w:szCs w:val="24"/>
        </w:rPr>
        <w:t>Spis miejsc, w których zainstalowane są elementy systemu monitoringu oraz miejsce ich zapisu, stanowi Załącznik nr 1 do niniejszego Regulaminu.</w:t>
      </w:r>
    </w:p>
    <w:p>
      <w:pPr>
        <w:pStyle w:val="Tretekstu"/>
        <w:numPr>
          <w:ilvl w:val="0"/>
          <w:numId w:val="8"/>
        </w:numPr>
        <w:tabs>
          <w:tab w:val="left" w:pos="284" w:leader="none"/>
        </w:tabs>
        <w:spacing w:lineRule="auto" w:line="276" w:before="0" w:after="0"/>
        <w:ind w:left="284" w:hanging="284"/>
        <w:jc w:val="both"/>
        <w:rPr/>
      </w:pPr>
      <w:r>
        <w:rPr>
          <w:szCs w:val="24"/>
        </w:rPr>
        <w:t>Wejście do pomieszczenia gdzie przechowywane są nagrania z monitoringu jest możliwe w obecności Dyrektora Przedszkola, a także po wyrażeniu pisemnej zgody przez niego lub w obecności upoważnionego pracownika, który sprawuje obsługę informatyczną nad systemem.</w:t>
      </w:r>
    </w:p>
    <w:p>
      <w:pPr>
        <w:pStyle w:val="Normal"/>
        <w:widowControl w:val="false"/>
        <w:tabs>
          <w:tab w:val="left" w:pos="707" w:leader="none"/>
        </w:tabs>
        <w:spacing w:lineRule="auto" w:line="276"/>
        <w:jc w:val="both"/>
        <w:rPr>
          <w:color w:val="000000"/>
        </w:rPr>
      </w:pPr>
      <w:r>
        <w:rPr>
          <w:color w:val="000000"/>
        </w:rPr>
      </w:r>
    </w:p>
    <w:p>
      <w:pPr>
        <w:pStyle w:val="Nagwek3"/>
        <w:numPr>
          <w:ilvl w:val="2"/>
          <w:numId w:val="5"/>
        </w:numPr>
        <w:spacing w:lineRule="auto" w:line="276"/>
        <w:jc w:val="center"/>
        <w:rPr/>
      </w:pPr>
      <w:r>
        <w:rPr>
          <w:sz w:val="24"/>
          <w:szCs w:val="24"/>
        </w:rPr>
        <w:t>§ 5</w:t>
      </w:r>
    </w:p>
    <w:p>
      <w:pPr>
        <w:pStyle w:val="NoSpacing"/>
        <w:spacing w:lineRule="auto" w:line="276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1. Informacja   o   funkcjonowaniu   monitoringu   wizyjnego   podawana   jest   poprzez rozmieszczenie tablic z piktogramem kamery na terenie i przy wejściach do budynku Przedszkola. </w:t>
      </w:r>
    </w:p>
    <w:p>
      <w:pPr>
        <w:pStyle w:val="NoSpacing"/>
        <w:spacing w:lineRule="auto" w:line="276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2. Na   tablicy   ogłoszeń,   na   stronach   Biuletynu   Informacji   Publicznego Przedszkola  </w:t>
      </w:r>
      <w:r>
        <w:rPr>
          <w:rFonts w:cs="Times New Roman" w:ascii="Times New Roman" w:hAnsi="Times New Roman"/>
          <w:sz w:val="24"/>
          <w:szCs w:val="24"/>
        </w:rPr>
        <w:t xml:space="preserve">nr 6 „Tęczowa Szóstka” w Sulechowie  </w:t>
      </w:r>
      <w:r>
        <w:rPr>
          <w:rFonts w:cs="Times New Roman" w:ascii="Times New Roman" w:hAnsi="Times New Roman"/>
          <w:sz w:val="24"/>
          <w:szCs w:val="24"/>
        </w:rPr>
        <w:t xml:space="preserve">  oraz   na   stronie internetowej Przedszkola </w:t>
      </w:r>
      <w:r>
        <w:rPr>
          <w:rFonts w:cs="Times New Roman" w:ascii="Times New Roman" w:hAnsi="Times New Roman"/>
          <w:sz w:val="24"/>
          <w:szCs w:val="24"/>
        </w:rPr>
        <w:t xml:space="preserve">nr 6 „Tęczowa Szóstka” w Sulechowie  </w:t>
      </w:r>
      <w:r>
        <w:rPr>
          <w:rFonts w:cs="Times New Roman" w:ascii="Times New Roman" w:hAnsi="Times New Roman"/>
          <w:sz w:val="24"/>
          <w:szCs w:val="24"/>
        </w:rPr>
        <w:t xml:space="preserve"> zamieszcza się następującą Klauzulę informacyjną w rozumieniu art. 13 Rozporządzenia: "Przedszkole </w:t>
      </w:r>
      <w:r>
        <w:rPr>
          <w:rFonts w:cs="Times New Roman" w:ascii="Times New Roman" w:hAnsi="Times New Roman"/>
          <w:sz w:val="24"/>
          <w:szCs w:val="24"/>
        </w:rPr>
        <w:t xml:space="preserve">nr 6 „Tęczowa Szóstka” w Sulechowie  </w:t>
      </w:r>
      <w:r>
        <w:rPr>
          <w:rFonts w:cs="Times New Roman" w:ascii="Times New Roman" w:hAnsi="Times New Roman"/>
          <w:sz w:val="24"/>
          <w:szCs w:val="24"/>
        </w:rPr>
        <w:t xml:space="preserve"> prowadzi monitoring wizyjny budynku Przedszkola oraz terenu wokół niego w celu zapewnienia bezpieczeństwa uczniów i pracowników Przedszkola, ochrony mienia Przedszkola i</w:t>
        <w:tab/>
        <w:t>zachowania w tajemnicy informacji, których ujawnienie mogłoby narazić Przedszkole na szkodę. Podstawę  prawną  wprowadzenia  monitoringu stanowią art. 108a ustawy z dnia 11 stycznia 2017 roku Prawo oświatowe oraz art. 22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2</w:t>
      </w:r>
      <w:r>
        <w:rPr>
          <w:rFonts w:cs="Times New Roman" w:ascii="Times New Roman" w:hAnsi="Times New Roman"/>
          <w:sz w:val="24"/>
          <w:szCs w:val="24"/>
        </w:rPr>
        <w:t xml:space="preserve"> § 1 Kodeksu pracy. Administratorem systemu monitoringu jest Przedszkole </w:t>
      </w:r>
      <w:r>
        <w:rPr>
          <w:rFonts w:cs="Times New Roman" w:ascii="Times New Roman" w:hAnsi="Times New Roman"/>
          <w:sz w:val="24"/>
          <w:szCs w:val="24"/>
        </w:rPr>
        <w:t xml:space="preserve">nr 6 „Tęczowa Szóstka” w Sulechowie  </w:t>
      </w:r>
      <w:r>
        <w:rPr>
          <w:rFonts w:cs="Times New Roman" w:ascii="Times New Roman" w:hAnsi="Times New Roman"/>
          <w:sz w:val="24"/>
          <w:szCs w:val="24"/>
        </w:rPr>
        <w:t xml:space="preserve">Kontakt z Inspektorem Danych Osobowych jest możliwy adresem e-mail: inspektor@cbi24.pl. Każda   osoba   ma   prawo   wniesienia   skargi   do   Prezesa   Urzędu Ochrony Danych Osobowych. Zapisy z monitoringu przechowywane będą przez okres </w:t>
      </w:r>
      <w:r>
        <w:rPr>
          <w:rFonts w:cs="Times New Roman" w:ascii="Times New Roman" w:hAnsi="Times New Roman"/>
          <w:sz w:val="24"/>
          <w:szCs w:val="24"/>
        </w:rPr>
        <w:t>18 dni</w:t>
      </w:r>
      <w:r>
        <w:rPr>
          <w:rFonts w:cs="Times New Roman" w:ascii="Times New Roman" w:hAnsi="Times New Roman"/>
          <w:sz w:val="24"/>
          <w:szCs w:val="24"/>
        </w:rPr>
        <w:t xml:space="preserve"> Odbiorcami danych osobowych mogą być wyłącznie ograny uprawnione na podstawie przepisów prawa. Regulamin monitoringu dostępny jest na stronie  internetowej Przedszkola oraz w Biuletynie Informacji Publicznej."</w:t>
      </w:r>
    </w:p>
    <w:p>
      <w:pPr>
        <w:pStyle w:val="NoSpacing"/>
        <w:spacing w:lineRule="auto" w:line="276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3. Dane zapisane na nośniki nie stanowią informacji publicznej i nie podlegają udostępnieniu w oparciu o przepisy ustawy o dostępie do informacji publicznej.</w:t>
      </w:r>
    </w:p>
    <w:p>
      <w:pPr>
        <w:pStyle w:val="NoSpacing"/>
        <w:spacing w:lineRule="auto" w:line="276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4. Udostępnianie nagrań jest możliwe organom lub innym podmiotom uprawnionym na podstawie przepisów prawa</w:t>
      </w:r>
      <w:r>
        <w:rPr>
          <w:rFonts w:cs="Times New Roman" w:ascii="Times New Roman" w:hAnsi="Times New Roman"/>
          <w:color w:val="000000"/>
          <w:sz w:val="24"/>
        </w:rPr>
        <w:t>.</w:t>
      </w:r>
      <w:r>
        <w:rPr>
          <w:color w:val="000000"/>
          <w:sz w:val="24"/>
        </w:rPr>
        <w:t xml:space="preserve"> </w:t>
      </w:r>
      <w:r>
        <w:rPr>
          <w:rFonts w:cs="Times New Roman" w:ascii="Times New Roman" w:hAnsi="Times New Roman"/>
          <w:sz w:val="28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Udostępnienie następuje po wyrażeniu zgody przez Dyrektora Przedszkola </w:t>
      </w:r>
      <w:r>
        <w:rPr>
          <w:rFonts w:cs="Times New Roman" w:ascii="Times New Roman" w:hAnsi="Times New Roman"/>
          <w:sz w:val="24"/>
          <w:szCs w:val="24"/>
        </w:rPr>
        <w:t xml:space="preserve">nr 6 „Tęczowa Szóstka” w Sulechowie  </w:t>
      </w:r>
      <w:r>
        <w:rPr>
          <w:rFonts w:cs="Times New Roman" w:ascii="Times New Roman" w:hAnsi="Times New Roman"/>
          <w:sz w:val="24"/>
          <w:szCs w:val="24"/>
        </w:rPr>
        <w:t xml:space="preserve">  lub w przypadku jego nieobecności </w:t>
      </w:r>
      <w:commentRangeStart w:id="2"/>
      <w:r>
        <w:rPr>
          <w:rFonts w:cs="Times New Roman" w:ascii="Times New Roman" w:hAnsi="Times New Roman"/>
          <w:sz w:val="24"/>
          <w:szCs w:val="24"/>
        </w:rPr>
        <w:t>przez</w:t>
      </w:r>
      <w:r>
        <w:rPr>
          <w:rFonts w:cs="Times New Roman" w:ascii="Times New Roman" w:hAnsi="Times New Roman"/>
          <w:sz w:val="24"/>
          <w:szCs w:val="24"/>
        </w:rPr>
      </w:r>
      <w:commentRangeEnd w:id="2"/>
      <w:r>
        <w:commentReference w:id="2"/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społecznego zastępcę</w:t>
      </w:r>
    </w:p>
    <w:p>
      <w:pPr>
        <w:pStyle w:val="NoSpacing"/>
        <w:spacing w:lineRule="auto" w:line="276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5. Osoba  zainteresowana  zabezpieczeniem  zapisu  z  monitoringu  wizyjnego  na  potrzeby przyszłego postępowania może zwrócić się do Dyrektora Przedszkola z pisemnym wnioskiem o sporządzenie jego kopii, wskazując dokładną datę, a także czas i miejsce zdarzenia. </w:t>
      </w:r>
    </w:p>
    <w:p>
      <w:pPr>
        <w:pStyle w:val="NoSpacing"/>
        <w:spacing w:lineRule="auto" w:line="276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6. Kopia sporządzona na pisemny wniosek osoby zainteresowanej przechowywana jest w zamkniętym pomieszczeniu i udostępniania uprawnionym organom. W przypadku  bezczynności  uprawnionych  organów  kopia  jest  niszczona  po  upływie  trzech miesięcy od dnia jej sporządzenia, a z czynności tej sporządza się protokół. </w:t>
      </w:r>
    </w:p>
    <w:p>
      <w:pPr>
        <w:pStyle w:val="NoSpacing"/>
        <w:spacing w:lineRule="auto" w:line="276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7. Zapis z monitoringu wizyjnego wydawany jest za pokwitowaniem.</w:t>
      </w:r>
    </w:p>
    <w:p>
      <w:pPr>
        <w:pStyle w:val="NoSpacing"/>
        <w:spacing w:lineRule="auto" w:line="276"/>
        <w:jc w:val="left"/>
        <w:rPr/>
      </w:pPr>
      <w:r>
        <w:rPr>
          <w:rFonts w:cs="Times New Roman" w:ascii="Times New Roman" w:hAnsi="Times New Roman"/>
          <w:sz w:val="24"/>
          <w:szCs w:val="24"/>
        </w:rPr>
        <w:t xml:space="preserve">8. Udostępnianie nagrań z monitoringu jest ewidencjonowane w „Rejestrze udostępnionych nagrań z monitoringu Przedszkola </w:t>
      </w:r>
      <w:r>
        <w:rPr>
          <w:rFonts w:cs="Times New Roman" w:ascii="Times New Roman" w:hAnsi="Times New Roman"/>
          <w:sz w:val="24"/>
          <w:szCs w:val="24"/>
        </w:rPr>
        <w:t xml:space="preserve">nr 6 „Tęczowa Szóstka” w Sulechowie  </w:t>
      </w:r>
      <w:r>
        <w:rPr>
          <w:rFonts w:cs="Times New Roman" w:ascii="Times New Roman" w:hAnsi="Times New Roman"/>
          <w:sz w:val="24"/>
          <w:szCs w:val="24"/>
        </w:rPr>
        <w:t>”, prowadzonym przez osobę wskazaną w § 3 ust. 4 niniejszego Regulaminu, którego wzór stanowi</w:t>
      </w:r>
    </w:p>
    <w:p>
      <w:pPr>
        <w:pStyle w:val="NoSpacing"/>
        <w:spacing w:lineRule="auto" w:line="276"/>
        <w:jc w:val="left"/>
        <w:rPr/>
      </w:pPr>
      <w:r>
        <w:rPr>
          <w:rFonts w:cs="Times New Roman" w:ascii="Times New Roman" w:hAnsi="Times New Roman"/>
          <w:sz w:val="24"/>
          <w:szCs w:val="24"/>
        </w:rPr>
        <w:t>załącznik nr 2 do niniejszego Regulaminu.</w:t>
      </w:r>
    </w:p>
    <w:p>
      <w:pPr>
        <w:pStyle w:val="Nagwek3"/>
        <w:numPr>
          <w:ilvl w:val="2"/>
          <w:numId w:val="5"/>
        </w:numPr>
        <w:spacing w:lineRule="auto" w:line="276"/>
        <w:jc w:val="center"/>
        <w:rPr/>
      </w:pPr>
      <w:r>
        <w:rPr>
          <w:sz w:val="24"/>
          <w:szCs w:val="24"/>
        </w:rPr>
        <w:t>§ 6</w:t>
      </w:r>
    </w:p>
    <w:p>
      <w:pPr>
        <w:pStyle w:val="Normal"/>
        <w:widowControl w:val="false"/>
        <w:spacing w:before="0" w:after="120"/>
        <w:jc w:val="both"/>
        <w:rPr/>
      </w:pPr>
      <w:r>
        <w:rPr>
          <w:color w:val="000000"/>
        </w:rPr>
        <w:t>Regulamin monitoringu dostępny jest na stronie w Biuletynie Informacji Publicznej.</w:t>
      </w:r>
    </w:p>
    <w:p>
      <w:pPr>
        <w:pStyle w:val="Normal"/>
        <w:widowControl w:val="false"/>
        <w:spacing w:before="0" w:after="120"/>
        <w:jc w:val="center"/>
        <w:rPr/>
      </w:pPr>
      <w:r>
        <w:rPr>
          <w:b/>
          <w:color w:val="000000"/>
        </w:rPr>
        <w:t>§ 7</w:t>
      </w:r>
    </w:p>
    <w:p>
      <w:pPr>
        <w:pStyle w:val="Normal"/>
        <w:widowControl w:val="false"/>
        <w:tabs>
          <w:tab w:val="left" w:pos="707" w:leader="none"/>
        </w:tabs>
        <w:spacing w:lineRule="auto" w:line="276"/>
        <w:jc w:val="both"/>
        <w:rPr/>
      </w:pPr>
      <w:r>
        <w:rPr>
          <w:color w:val="000000"/>
        </w:rPr>
        <w:t xml:space="preserve">Regulamin wchodzi w życie z dniem podpisania przez Dyrektora Przedszkola </w:t>
      </w:r>
      <w:r>
        <w:rPr>
          <w:rFonts w:cs="Times New Roman"/>
          <w:color w:val="000000"/>
          <w:sz w:val="24"/>
          <w:szCs w:val="24"/>
        </w:rPr>
        <w:t xml:space="preserve">nr 6 „Tęczowa Szóstka” w Sulechowie  </w:t>
      </w:r>
    </w:p>
    <w:p>
      <w:pPr>
        <w:pStyle w:val="Normal"/>
        <w:spacing w:lineRule="auto" w:line="276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spacing w:lineRule="auto" w:line="276"/>
        <w:jc w:val="right"/>
        <w:rPr>
          <w:b w:val="false"/>
          <w:b w:val="false"/>
          <w:bCs w:val="false"/>
          <w:color w:val="000000"/>
          <w:sz w:val="22"/>
          <w:szCs w:val="22"/>
        </w:rPr>
      </w:pPr>
      <w:r>
        <w:rPr>
          <w:b w:val="false"/>
          <w:bCs w:val="false"/>
          <w:color w:val="000000"/>
          <w:sz w:val="22"/>
          <w:szCs w:val="22"/>
        </w:rPr>
      </w:r>
    </w:p>
    <w:p>
      <w:pPr>
        <w:pStyle w:val="Normal"/>
        <w:widowControl w:val="false"/>
        <w:spacing w:lineRule="auto" w:line="276"/>
        <w:jc w:val="right"/>
        <w:rPr>
          <w:b w:val="false"/>
          <w:b w:val="false"/>
          <w:bCs w:val="false"/>
          <w:color w:val="000000"/>
          <w:sz w:val="22"/>
          <w:szCs w:val="22"/>
        </w:rPr>
      </w:pPr>
      <w:r>
        <w:rPr/>
      </w:r>
    </w:p>
    <w:p>
      <w:pPr>
        <w:pStyle w:val="Normal"/>
        <w:widowControl w:val="false"/>
        <w:spacing w:lineRule="auto" w:line="276"/>
        <w:jc w:val="right"/>
        <w:rPr>
          <w:b w:val="false"/>
          <w:b w:val="false"/>
          <w:bCs w:val="false"/>
          <w:sz w:val="22"/>
          <w:szCs w:val="22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spacing w:lineRule="auto" w:line="276"/>
        <w:jc w:val="right"/>
        <w:rPr/>
      </w:pPr>
      <w:r>
        <w:rPr>
          <w:sz w:val="22"/>
          <w:szCs w:val="22"/>
        </w:rPr>
        <w:t>Załącznik nr 1 do Regulaminu</w:t>
      </w:r>
    </w:p>
    <w:p>
      <w:pPr>
        <w:pStyle w:val="Normal"/>
        <w:spacing w:lineRule="auto" w:line="27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funkcjonowania, obsługi i eksploatacji </w:t>
      </w:r>
    </w:p>
    <w:p>
      <w:pPr>
        <w:pStyle w:val="Normal"/>
        <w:spacing w:lineRule="auto" w:line="27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monitoringu wizyjnego na terenie </w:t>
      </w:r>
    </w:p>
    <w:p>
      <w:pPr>
        <w:pStyle w:val="Normal"/>
        <w:spacing w:lineRule="auto" w:line="276"/>
        <w:jc w:val="right"/>
        <w:rPr/>
      </w:pPr>
      <w:r>
        <w:rPr>
          <w:sz w:val="22"/>
          <w:szCs w:val="22"/>
        </w:rPr>
        <w:t xml:space="preserve">Przedszkola nr 6 „Tęczowa Szóstka” </w:t>
      </w:r>
    </w:p>
    <w:p>
      <w:pPr>
        <w:pStyle w:val="Normal"/>
        <w:spacing w:lineRule="auto" w:line="276"/>
        <w:jc w:val="right"/>
        <w:rPr/>
      </w:pPr>
      <w:r>
        <w:rPr>
          <w:sz w:val="22"/>
          <w:szCs w:val="22"/>
        </w:rPr>
        <w:t>w Sulechowie</w:t>
      </w:r>
    </w:p>
    <w:p>
      <w:pPr>
        <w:pStyle w:val="Normal"/>
        <w:spacing w:lineRule="auto" w:line="276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jc w:val="both"/>
        <w:rPr>
          <w:color w:val="000000"/>
        </w:rPr>
      </w:pPr>
      <w:r>
        <w:rPr>
          <w:color w:val="000000"/>
        </w:rPr>
        <w:t>Wykaz miejsc w których znajdują się kamery monitoringu:</w:t>
      </w:r>
    </w:p>
    <w:p>
      <w:pPr>
        <w:pStyle w:val="Normal"/>
        <w:widowControl/>
        <w:numPr>
          <w:ilvl w:val="0"/>
          <w:numId w:val="0"/>
        </w:numPr>
        <w:jc w:val="left"/>
        <w:rPr/>
      </w:pPr>
      <w:r>
        <w:rPr>
          <w:caps w:val="false"/>
          <w:smallCaps w:val="false"/>
          <w:color w:val="333333"/>
          <w:spacing w:val="0"/>
        </w:rPr>
        <w:t>Zainstalowano 16 kamer :</w:t>
      </w:r>
    </w:p>
    <w:p>
      <w:pPr>
        <w:pStyle w:val="Normal"/>
        <w:widowControl/>
        <w:numPr>
          <w:ilvl w:val="0"/>
          <w:numId w:val="4"/>
        </w:numPr>
        <w:jc w:val="left"/>
        <w:rPr/>
      </w:pPr>
      <w:r>
        <w:rPr>
          <w:caps w:val="false"/>
          <w:smallCaps w:val="false"/>
          <w:color w:val="333333"/>
          <w:spacing w:val="0"/>
        </w:rPr>
        <w:t>3 wewnątrz placówki tj. w szatni dziecięcej, 2x na korytarzu przy salach</w:t>
      </w:r>
    </w:p>
    <w:p>
      <w:pPr>
        <w:pStyle w:val="Normal"/>
        <w:widowControl/>
        <w:numPr>
          <w:ilvl w:val="0"/>
          <w:numId w:val="4"/>
        </w:numPr>
        <w:jc w:val="left"/>
        <w:rPr/>
      </w:pPr>
      <w:r>
        <w:rPr>
          <w:caps w:val="false"/>
          <w:smallCaps w:val="false"/>
          <w:color w:val="333333"/>
          <w:spacing w:val="0"/>
        </w:rPr>
        <w:t>3 na plac zabaw dla dzieci</w:t>
      </w:r>
    </w:p>
    <w:p>
      <w:pPr>
        <w:pStyle w:val="Normal"/>
        <w:widowControl/>
        <w:numPr>
          <w:ilvl w:val="0"/>
          <w:numId w:val="4"/>
        </w:numPr>
        <w:jc w:val="left"/>
        <w:rPr/>
      </w:pPr>
      <w:r>
        <w:rPr>
          <w:caps w:val="false"/>
          <w:smallCaps w:val="false"/>
          <w:color w:val="333333"/>
          <w:spacing w:val="0"/>
        </w:rPr>
        <w:t>3 na wejście główna do budynku</w:t>
      </w:r>
    </w:p>
    <w:p>
      <w:pPr>
        <w:pStyle w:val="Normal"/>
        <w:widowControl/>
        <w:numPr>
          <w:ilvl w:val="0"/>
          <w:numId w:val="4"/>
        </w:numPr>
        <w:jc w:val="left"/>
        <w:rPr/>
      </w:pPr>
      <w:r>
        <w:rPr>
          <w:caps w:val="false"/>
          <w:smallCaps w:val="false"/>
          <w:color w:val="333333"/>
          <w:spacing w:val="0"/>
        </w:rPr>
        <w:t>2 wejście tylne od strony śmietnika</w:t>
      </w:r>
    </w:p>
    <w:p>
      <w:pPr>
        <w:pStyle w:val="Normal"/>
        <w:widowControl/>
        <w:numPr>
          <w:ilvl w:val="0"/>
          <w:numId w:val="4"/>
        </w:numPr>
        <w:jc w:val="left"/>
        <w:rPr/>
      </w:pPr>
      <w:r>
        <w:rPr>
          <w:caps w:val="false"/>
          <w:smallCaps w:val="false"/>
          <w:color w:val="333333"/>
          <w:spacing w:val="0"/>
        </w:rPr>
        <w:t>1 brama wjazdowa</w:t>
      </w:r>
    </w:p>
    <w:p>
      <w:pPr>
        <w:pStyle w:val="Normal"/>
        <w:widowControl/>
        <w:numPr>
          <w:ilvl w:val="0"/>
          <w:numId w:val="4"/>
        </w:numPr>
        <w:jc w:val="left"/>
        <w:rPr/>
      </w:pPr>
      <w:r>
        <w:rPr>
          <w:caps w:val="false"/>
          <w:smallCaps w:val="false"/>
          <w:color w:val="333333"/>
          <w:spacing w:val="0"/>
        </w:rPr>
        <w:t>1 tył budynku od strony grupy I</w:t>
      </w:r>
    </w:p>
    <w:p>
      <w:pPr>
        <w:pStyle w:val="Normal"/>
        <w:widowControl/>
        <w:numPr>
          <w:ilvl w:val="0"/>
          <w:numId w:val="4"/>
        </w:numPr>
        <w:jc w:val="left"/>
        <w:rPr/>
      </w:pPr>
      <w:r>
        <w:rPr>
          <w:caps w:val="false"/>
          <w:smallCaps w:val="false"/>
          <w:color w:val="333333"/>
          <w:spacing w:val="0"/>
        </w:rPr>
        <w:t>1 na parking</w:t>
      </w:r>
    </w:p>
    <w:p>
      <w:pPr>
        <w:pStyle w:val="Normal"/>
        <w:widowControl/>
        <w:numPr>
          <w:ilvl w:val="0"/>
          <w:numId w:val="4"/>
        </w:numPr>
        <w:jc w:val="left"/>
        <w:rPr/>
      </w:pPr>
      <w:r>
        <w:rPr>
          <w:caps w:val="false"/>
          <w:smallCaps w:val="false"/>
          <w:color w:val="333333"/>
          <w:spacing w:val="0"/>
        </w:rPr>
        <w:t>2 tył od struny bloku na ul. Kusocińskiego</w:t>
      </w:r>
      <w:r>
        <w:rPr/>
        <w:commentReference w:id="3"/>
      </w:r>
    </w:p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spacing w:lineRule="auto" w:line="276"/>
        <w:jc w:val="center"/>
        <w:rPr>
          <w:sz w:val="22"/>
          <w:szCs w:val="22"/>
        </w:rPr>
      </w:pPr>
      <w:r>
        <w:rPr/>
      </w:r>
    </w:p>
    <w:p>
      <w:pPr>
        <w:pStyle w:val="Normal"/>
        <w:spacing w:lineRule="auto" w:line="276"/>
        <w:jc w:val="right"/>
        <w:rPr>
          <w:sz w:val="22"/>
          <w:szCs w:val="22"/>
        </w:rPr>
      </w:pPr>
      <w:r>
        <w:rPr/>
      </w:r>
    </w:p>
    <w:p>
      <w:pPr>
        <w:pStyle w:val="Normal"/>
        <w:spacing w:lineRule="auto" w:line="276"/>
        <w:jc w:val="right"/>
        <w:rPr>
          <w:sz w:val="22"/>
          <w:szCs w:val="22"/>
        </w:rPr>
      </w:pPr>
      <w:r>
        <w:rPr/>
      </w:r>
    </w:p>
    <w:p>
      <w:pPr>
        <w:pStyle w:val="Normal"/>
        <w:spacing w:lineRule="auto" w:line="276"/>
        <w:jc w:val="right"/>
        <w:rPr>
          <w:sz w:val="22"/>
          <w:szCs w:val="22"/>
        </w:rPr>
      </w:pPr>
      <w:r>
        <w:rPr>
          <w:sz w:val="22"/>
          <w:szCs w:val="22"/>
        </w:rPr>
        <w:t>Załącznik nr 2 do Regulaminu</w:t>
      </w:r>
    </w:p>
    <w:p>
      <w:pPr>
        <w:pStyle w:val="Normal"/>
        <w:spacing w:lineRule="auto" w:line="27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funkcjonowania obsługi i eksploatacji </w:t>
      </w:r>
    </w:p>
    <w:p>
      <w:pPr>
        <w:pStyle w:val="Normal"/>
        <w:spacing w:lineRule="auto" w:line="27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monitoringu wizyjnego na terenie </w:t>
      </w:r>
    </w:p>
    <w:p>
      <w:pPr>
        <w:pStyle w:val="Normal"/>
        <w:spacing w:lineRule="auto" w:line="276"/>
        <w:jc w:val="right"/>
        <w:rPr/>
      </w:pPr>
      <w:r>
        <w:rPr>
          <w:sz w:val="22"/>
          <w:szCs w:val="22"/>
        </w:rPr>
        <w:t xml:space="preserve">Przedszkola </w:t>
      </w:r>
      <w:bookmarkStart w:id="0" w:name="__DdeLink__716_486857162"/>
      <w:bookmarkEnd w:id="0"/>
      <w:r>
        <w:rPr>
          <w:sz w:val="22"/>
          <w:szCs w:val="22"/>
        </w:rPr>
        <w:t xml:space="preserve">nr 6 „Tęczowa Szóstka” </w:t>
      </w:r>
    </w:p>
    <w:p>
      <w:pPr>
        <w:pStyle w:val="Normal"/>
        <w:spacing w:lineRule="auto" w:line="276"/>
        <w:jc w:val="right"/>
        <w:rPr/>
      </w:pPr>
      <w:bookmarkStart w:id="1" w:name="__DdeLink__716_486857162"/>
      <w:bookmarkEnd w:id="1"/>
      <w:r>
        <w:rPr>
          <w:sz w:val="22"/>
          <w:szCs w:val="22"/>
        </w:rPr>
        <w:t>w Sulechowie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bookmarkStart w:id="2" w:name="_GoBack"/>
      <w:bookmarkEnd w:id="2"/>
      <w:r>
        <w:rPr>
          <w:b/>
        </w:rPr>
        <w:t xml:space="preserve">                         </w:t>
      </w:r>
      <w:r>
        <w:rPr>
          <w:b/>
        </w:rPr>
        <w:t xml:space="preserve">Rejestr udostępnionych nagrań z monitoringu wizyjnego na terenie Przedszkola </w:t>
      </w:r>
      <w:r>
        <w:rPr>
          <w:b/>
          <w:sz w:val="22"/>
          <w:szCs w:val="22"/>
        </w:rPr>
        <w:t>nr 6 „Tęczowa Szóstka” w Sulechowie</w:t>
      </w:r>
    </w:p>
    <w:tbl>
      <w:tblPr>
        <w:tblStyle w:val="a"/>
        <w:tblW w:w="13575" w:type="dxa"/>
        <w:jc w:val="left"/>
        <w:tblInd w:w="38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50"/>
        <w:gridCol w:w="1426"/>
        <w:gridCol w:w="900"/>
        <w:gridCol w:w="1304"/>
        <w:gridCol w:w="2085"/>
        <w:gridCol w:w="1711"/>
        <w:gridCol w:w="1679"/>
        <w:gridCol w:w="1515"/>
        <w:gridCol w:w="1260"/>
        <w:gridCol w:w="1243"/>
      </w:tblGrid>
      <w:tr>
        <w:trPr/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1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Dane wnioskodawcy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Numer sprawy 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złożenia wniosku</w:t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Przedmiot wniosku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Osoba załatwiająca wniosek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Sposób załatwienia wniosku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Potwierdzenie odbioru nośnika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Podpis osoby składającej wniosek 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Podpis osoby</w:t>
            </w:r>
          </w:p>
          <w:p>
            <w:pPr>
              <w:pStyle w:val="Normal"/>
              <w:spacing w:lineRule="auto" w:line="276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udostępniającej </w:t>
            </w:r>
          </w:p>
          <w:p>
            <w:pPr>
              <w:pStyle w:val="Normal"/>
              <w:spacing w:lineRule="auto" w:line="276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nagranie</w:t>
            </w:r>
          </w:p>
        </w:tc>
      </w:tr>
      <w:tr>
        <w:trPr>
          <w:trHeight w:val="500" w:hRule="atLeast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20" w:hRule="atLeast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20" w:hRule="atLeast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00" w:hRule="atLeast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00" w:hRule="atLeast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20" w:hRule="atLeast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spacing w:lineRule="auto" w:line="276"/>
        <w:rPr/>
      </w:pPr>
      <w:r>
        <w:rPr/>
      </w:r>
    </w:p>
    <w:p>
      <w:pPr>
        <w:sectPr>
          <w:type w:val="nextPage"/>
          <w:pgSz w:w="11906" w:h="16838"/>
          <w:pgMar w:left="1417" w:right="1417" w:header="0" w:top="1417" w:footer="0" w:bottom="1417" w:gutter="0"/>
          <w:pgNumType w:fmt="decimal"/>
          <w:formProt w:val="false"/>
          <w:textDirection w:val="lrTb"/>
          <w:docGrid w:type="default" w:linePitch="312" w:charSpace="4294961151"/>
        </w:sectPr>
      </w:pPr>
    </w:p>
    <w:sectPr>
      <w:type w:val="continuous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12" w:charSpace="4294961151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comment w:id="0" w:author="Paulina Dylda" w:date="2018-09-06T14:53:00Z" w:initials="PD">
    <w:p>
      <w:r>
        <w:rPr/>
        <w:t>Do wykreślenia jeśli takie pomieszczenia w Szkole nie występują.</w:t>
      </w:r>
    </w:p>
    <w:p>
      <w:r>
        <w:rPr/>
      </w:r>
    </w:p>
    <w:p>
      <w:r>
        <w:rPr/>
      </w:r>
    </w:p>
    <w:p>
      <w:r>
        <w:rPr/>
      </w:r>
    </w:p>
  </w:comment>
  <w:comment w:id="1" w:author="Paulina Dylda" w:date="2018-09-06T23:37:00Z" w:initials="PD">
    <w:p>
      <w:r>
        <w:rPr/>
        <w:t>Do wyboru zgodnie ze stanem faktycznym</w:t>
      </w:r>
    </w:p>
    <w:p>
      <w:r>
        <w:rPr/>
      </w:r>
    </w:p>
    <w:p>
      <w:r>
        <w:rPr/>
      </w:r>
    </w:p>
    <w:p>
      <w:r>
        <w:rPr/>
      </w:r>
    </w:p>
  </w:comment>
  <w:comment w:id="2" w:author="Daniel DK. Koguciuk" w:date="2018-02-02T13:48:00Z" w:initials="DDK">
    <w:p>
      <w:r>
        <w:rPr/>
        <w:t>Kogo upoważnia Dyrektor do wydania zgody na zapoznanie się z monitoringiem w przypadku jego nieobecności?</w:t>
      </w:r>
    </w:p>
    <w:p>
      <w:r>
        <w:rPr/>
      </w:r>
    </w:p>
    <w:p>
      <w:r>
        <w:rPr/>
      </w:r>
    </w:p>
    <w:p>
      <w:r>
        <w:rPr/>
      </w:r>
    </w:p>
  </w:comment>
  <w:comment w:id="3" w:author="Paulina Dylda" w:date="2018-09-06T23:58:00Z" w:initials="PD">
    <w:p>
      <w:r>
        <w:rPr/>
        <w:t>Podane miejsca maja charakter przykładowy</w:t>
      </w:r>
    </w:p>
    <w:p>
      <w:r>
        <w:rPr/>
      </w:r>
    </w:p>
    <w:p>
      <w:r>
        <w:rPr/>
      </w:r>
    </w:p>
    <w:p>
      <w:r>
        <w:rPr/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eorgia"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283" w:hanging="282"/>
      </w:pPr>
    </w:lvl>
    <w:lvl w:ilvl="1">
      <w:start w:val="1"/>
      <w:numFmt w:val="decimal"/>
      <w:lvlText w:val="%2."/>
      <w:lvlJc w:val="left"/>
      <w:pPr>
        <w:ind w:left="990" w:hanging="283"/>
      </w:pPr>
    </w:lvl>
    <w:lvl w:ilvl="2">
      <w:start w:val="1"/>
      <w:numFmt w:val="decimal"/>
      <w:lvlText w:val="%3."/>
      <w:lvlJc w:val="left"/>
      <w:pPr>
        <w:ind w:left="1697" w:hanging="283"/>
      </w:pPr>
    </w:lvl>
    <w:lvl w:ilvl="3">
      <w:start w:val="1"/>
      <w:numFmt w:val="decimal"/>
      <w:lvlText w:val="%4."/>
      <w:lvlJc w:val="left"/>
      <w:pPr>
        <w:ind w:left="2404" w:hanging="283"/>
      </w:pPr>
    </w:lvl>
    <w:lvl w:ilvl="4">
      <w:start w:val="1"/>
      <w:numFmt w:val="decimal"/>
      <w:lvlText w:val="%5."/>
      <w:lvlJc w:val="left"/>
      <w:pPr>
        <w:ind w:left="3111" w:hanging="283"/>
      </w:pPr>
    </w:lvl>
    <w:lvl w:ilvl="5">
      <w:start w:val="1"/>
      <w:numFmt w:val="decimal"/>
      <w:lvlText w:val="%6."/>
      <w:lvlJc w:val="left"/>
      <w:pPr>
        <w:ind w:left="3818" w:hanging="283"/>
      </w:pPr>
    </w:lvl>
    <w:lvl w:ilvl="6">
      <w:start w:val="1"/>
      <w:numFmt w:val="decimal"/>
      <w:lvlText w:val="%7."/>
      <w:lvlJc w:val="left"/>
      <w:pPr>
        <w:ind w:left="4525" w:hanging="283"/>
      </w:pPr>
    </w:lvl>
    <w:lvl w:ilvl="7">
      <w:start w:val="1"/>
      <w:numFmt w:val="decimal"/>
      <w:lvlText w:val="%8."/>
      <w:lvlJc w:val="left"/>
      <w:pPr>
        <w:ind w:left="5232" w:hanging="282"/>
      </w:pPr>
    </w:lvl>
    <w:lvl w:ilvl="8">
      <w:start w:val="1"/>
      <w:numFmt w:val="decimal"/>
      <w:lvlText w:val="%9."/>
      <w:lvlJc w:val="left"/>
      <w:pPr>
        <w:ind w:left="5939" w:hanging="283"/>
      </w:pPr>
    </w:lvl>
  </w:abstractNum>
  <w:abstractNum w:abstractNumId="2">
    <w:lvl w:ilvl="0">
      <w:start w:val="1"/>
      <w:numFmt w:val="lowerLetter"/>
      <w:lvlText w:val="%1."/>
      <w:lvlJc w:val="left"/>
      <w:pPr>
        <w:ind w:left="1774" w:hanging="360"/>
      </w:pPr>
    </w:lvl>
    <w:lvl w:ilvl="1">
      <w:start w:val="1"/>
      <w:numFmt w:val="lowerLetter"/>
      <w:lvlText w:val="%2."/>
      <w:lvlJc w:val="left"/>
      <w:pPr>
        <w:ind w:left="2494" w:hanging="360"/>
      </w:pPr>
    </w:lvl>
    <w:lvl w:ilvl="2">
      <w:start w:val="1"/>
      <w:numFmt w:val="lowerRoman"/>
      <w:lvlText w:val="%3."/>
      <w:lvlJc w:val="right"/>
      <w:pPr>
        <w:ind w:left="3214" w:hanging="180"/>
      </w:pPr>
    </w:lvl>
    <w:lvl w:ilvl="3">
      <w:start w:val="1"/>
      <w:numFmt w:val="decimal"/>
      <w:lvlText w:val="%4."/>
      <w:lvlJc w:val="left"/>
      <w:pPr>
        <w:ind w:left="3934" w:hanging="360"/>
      </w:pPr>
    </w:lvl>
    <w:lvl w:ilvl="4">
      <w:start w:val="1"/>
      <w:numFmt w:val="lowerLetter"/>
      <w:lvlText w:val="%5."/>
      <w:lvlJc w:val="left"/>
      <w:pPr>
        <w:ind w:left="4654" w:hanging="360"/>
      </w:pPr>
    </w:lvl>
    <w:lvl w:ilvl="5">
      <w:start w:val="1"/>
      <w:numFmt w:val="lowerRoman"/>
      <w:lvlText w:val="%6."/>
      <w:lvlJc w:val="right"/>
      <w:pPr>
        <w:ind w:left="5374" w:hanging="180"/>
      </w:pPr>
    </w:lvl>
    <w:lvl w:ilvl="6">
      <w:start w:val="1"/>
      <w:numFmt w:val="decimal"/>
      <w:lvlText w:val="%7."/>
      <w:lvlJc w:val="left"/>
      <w:pPr>
        <w:ind w:left="6094" w:hanging="360"/>
      </w:pPr>
    </w:lvl>
    <w:lvl w:ilvl="7">
      <w:start w:val="1"/>
      <w:numFmt w:val="lowerLetter"/>
      <w:lvlText w:val="%8."/>
      <w:lvlJc w:val="left"/>
      <w:pPr>
        <w:ind w:left="6814" w:hanging="360"/>
      </w:pPr>
    </w:lvl>
    <w:lvl w:ilvl="8">
      <w:start w:val="1"/>
      <w:numFmt w:val="lowerRoman"/>
      <w:lvlText w:val="%9."/>
      <w:lvlJc w:val="right"/>
      <w:pPr>
        <w:ind w:left="7534" w:hanging="180"/>
      </w:pPr>
    </w:lvl>
  </w:abstractNum>
  <w:abstractNum w:abstractNumId="3">
    <w:lvl w:ilvl="0">
      <w:start w:val="1"/>
      <w:numFmt w:val="lowerLetter"/>
      <w:lvlText w:val="%1.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97"/>
        </w:tabs>
        <w:ind w:left="1697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04"/>
        </w:tabs>
        <w:ind w:left="240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111"/>
        </w:tabs>
        <w:ind w:left="3111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818"/>
        </w:tabs>
        <w:ind w:left="3818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25"/>
        </w:tabs>
        <w:ind w:left="4525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232"/>
        </w:tabs>
        <w:ind w:left="5232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5939"/>
        </w:tabs>
        <w:ind w:left="5939" w:hanging="283"/>
      </w:pPr>
      <w:rPr>
        <w:rFonts w:cs="Times New Roman"/>
      </w:rPr>
    </w:lvl>
  </w:abstractNum>
  <w:abstractNum w:abstractNumId="7">
    <w:lvl w:ilvl="0">
      <w:start w:val="2"/>
      <w:numFmt w:val="decimal"/>
      <w:lvlText w:val="%1."/>
      <w:lvlJc w:val="left"/>
      <w:pPr>
        <w:ind w:left="283" w:hanging="282"/>
      </w:pPr>
    </w:lvl>
    <w:lvl w:ilvl="1">
      <w:start w:val="2"/>
      <w:numFmt w:val="decimal"/>
      <w:lvlText w:val="%2."/>
      <w:lvlJc w:val="left"/>
      <w:pPr>
        <w:ind w:left="990" w:hanging="283"/>
      </w:pPr>
    </w:lvl>
    <w:lvl w:ilvl="2">
      <w:start w:val="1"/>
      <w:numFmt w:val="decimal"/>
      <w:lvlText w:val="%3."/>
      <w:lvlJc w:val="left"/>
      <w:pPr>
        <w:ind w:left="1697" w:hanging="283"/>
      </w:pPr>
    </w:lvl>
    <w:lvl w:ilvl="3">
      <w:start w:val="1"/>
      <w:numFmt w:val="decimal"/>
      <w:lvlText w:val="%4."/>
      <w:lvlJc w:val="left"/>
      <w:pPr>
        <w:ind w:left="2404" w:hanging="283"/>
      </w:pPr>
    </w:lvl>
    <w:lvl w:ilvl="4">
      <w:start w:val="1"/>
      <w:numFmt w:val="decimal"/>
      <w:lvlText w:val="%5."/>
      <w:lvlJc w:val="left"/>
      <w:pPr>
        <w:ind w:left="3111" w:hanging="283"/>
      </w:pPr>
    </w:lvl>
    <w:lvl w:ilvl="5">
      <w:start w:val="1"/>
      <w:numFmt w:val="decimal"/>
      <w:lvlText w:val="%6."/>
      <w:lvlJc w:val="left"/>
      <w:pPr>
        <w:ind w:left="3818" w:hanging="283"/>
      </w:pPr>
    </w:lvl>
    <w:lvl w:ilvl="6">
      <w:start w:val="1"/>
      <w:numFmt w:val="decimal"/>
      <w:lvlText w:val="%7."/>
      <w:lvlJc w:val="left"/>
      <w:pPr>
        <w:ind w:left="4525" w:hanging="283"/>
      </w:pPr>
    </w:lvl>
    <w:lvl w:ilvl="7">
      <w:start w:val="1"/>
      <w:numFmt w:val="decimal"/>
      <w:lvlText w:val="%8."/>
      <w:lvlJc w:val="left"/>
      <w:pPr>
        <w:ind w:left="5232" w:hanging="282"/>
      </w:pPr>
    </w:lvl>
    <w:lvl w:ilvl="8">
      <w:start w:val="1"/>
      <w:numFmt w:val="decimal"/>
      <w:lvlText w:val="%9."/>
      <w:lvlJc w:val="left"/>
      <w:pPr>
        <w:ind w:left="5939" w:hanging="283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4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l-PL" w:eastAsia="pl-PL" w:bidi="ar-SA"/>
    </w:rPr>
  </w:style>
  <w:style w:type="paragraph" w:styleId="Nagwek1">
    <w:name w:val="Nagłówek 1"/>
    <w:basedOn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Nagłówek 2"/>
    <w:basedOn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Nagłówek 3"/>
    <w:basedOn w:val="Normal"/>
    <w:pPr>
      <w:keepNext/>
      <w:widowControl w:val="false"/>
      <w:spacing w:before="240" w:after="120"/>
      <w:ind w:left="720" w:hanging="720"/>
      <w:outlineLvl w:val="2"/>
    </w:pPr>
    <w:rPr>
      <w:b/>
      <w:sz w:val="28"/>
      <w:szCs w:val="28"/>
    </w:rPr>
  </w:style>
  <w:style w:type="paragraph" w:styleId="Nagwek4">
    <w:name w:val="Nagłówek 4"/>
    <w:basedOn w:val="Normal"/>
    <w:pPr>
      <w:keepNext/>
      <w:keepLines/>
      <w:spacing w:before="240" w:after="40"/>
      <w:outlineLvl w:val="3"/>
    </w:pPr>
    <w:rPr>
      <w:b/>
    </w:rPr>
  </w:style>
  <w:style w:type="paragraph" w:styleId="Nagwek5">
    <w:name w:val="Nagłówek 5"/>
    <w:basedOn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Nagłówek 6"/>
    <w:basedOn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8b7fc0"/>
    <w:rPr>
      <w:rFonts w:ascii="Segoe UI" w:hAnsi="Segoe UI" w:cs="Segoe UI"/>
      <w:sz w:val="18"/>
      <w:szCs w:val="18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8b7fc0"/>
    <w:rPr>
      <w:b/>
      <w:bCs/>
      <w:sz w:val="20"/>
      <w:szCs w:val="20"/>
    </w:rPr>
  </w:style>
  <w:style w:type="character" w:styleId="TekstpodstawowyZnak" w:customStyle="1">
    <w:name w:val="Tekst podstawowy Znak"/>
    <w:basedOn w:val="DefaultParagraphFont"/>
    <w:link w:val="Tekstpodstawowy"/>
    <w:uiPriority w:val="99"/>
    <w:qFormat/>
    <w:rsid w:val="00e2060b"/>
    <w:rPr>
      <w:rFonts w:eastAsia="SimSun"/>
      <w:szCs w:val="20"/>
      <w:lang w:eastAsia="hi-IN" w:bidi="hi-IN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link w:val="TekstpodstawowyZnak"/>
    <w:uiPriority w:val="99"/>
    <w:rsid w:val="00e2060b"/>
    <w:pPr>
      <w:widowControl w:val="false"/>
      <w:suppressAutoHyphens w:val="true"/>
      <w:spacing w:before="0" w:after="120"/>
    </w:pPr>
    <w:rPr>
      <w:rFonts w:eastAsia="SimSun"/>
      <w:szCs w:val="20"/>
      <w:lang w:eastAsia="hi-IN" w:bidi="hi-IN"/>
    </w:rPr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ytuł"/>
    <w:basedOn w:val="Normal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Podtytuł"/>
    <w:basedOn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pPr/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b7fc0"/>
    <w:pPr/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8b7fc0"/>
    <w:pPr/>
    <w:rPr>
      <w:b/>
      <w:bCs/>
    </w:rPr>
  </w:style>
  <w:style w:type="paragraph" w:styleId="NoSpacing">
    <w:name w:val="No Spacing"/>
    <w:uiPriority w:val="1"/>
    <w:qFormat/>
    <w:rsid w:val="00b3166b"/>
    <w:pPr>
      <w:widowControl/>
      <w:bidi w:val="0"/>
      <w:jc w:val="left"/>
    </w:pPr>
    <w:rPr>
      <w:rFonts w:ascii="Cambria" w:hAnsi="Cambria" w:eastAsia="Cambria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paragraph" w:styleId="ListParagraph">
    <w:name w:val="List Paragraph"/>
    <w:basedOn w:val="Normal"/>
    <w:uiPriority w:val="34"/>
    <w:qFormat/>
    <w:rsid w:val="00f945ec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mments" Target="comment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LibreOffice/5.0.4.2$Windows_X86_64 LibreOffice_project/2b9802c1994aa0b7dc6079e128979269cf95bc78</Application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2018-09-06T21:15:00Z</dcterms:created>
  <dc:creator>Marcin Kominiarczyk</dc:creator>
  <dc:language>pl-PL</dc:language>
  <cp:lastPrinted>2019-03-04T10:10:46Z</cp:lastPrinted>
  <dcterms:modified xsi:type="dcterms:W3CDTF">2019-03-04T10:14:44Z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